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4B660" w14:textId="37FD6BBB" w:rsidR="00D6043B" w:rsidRPr="00C34138" w:rsidRDefault="00C34138" w:rsidP="00D6043B">
      <w:pPr>
        <w:jc w:val="right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>Bralin</w:t>
      </w:r>
      <w:r w:rsidR="00D6043B" w:rsidRPr="00C34138">
        <w:rPr>
          <w:rFonts w:ascii="Arial" w:hAnsi="Arial" w:cs="Arial"/>
          <w:sz w:val="20"/>
          <w:szCs w:val="20"/>
        </w:rPr>
        <w:t xml:space="preserve">, </w:t>
      </w:r>
      <w:r w:rsidRPr="00C34138">
        <w:rPr>
          <w:rFonts w:ascii="Arial" w:hAnsi="Arial" w:cs="Arial"/>
          <w:sz w:val="20"/>
          <w:szCs w:val="20"/>
        </w:rPr>
        <w:t>21.10.2025</w:t>
      </w:r>
      <w:r w:rsidR="00D6043B" w:rsidRPr="00C34138">
        <w:rPr>
          <w:rFonts w:ascii="Arial" w:hAnsi="Arial" w:cs="Arial"/>
          <w:sz w:val="20"/>
          <w:szCs w:val="20"/>
        </w:rPr>
        <w:t xml:space="preserve"> r. </w:t>
      </w:r>
    </w:p>
    <w:p w14:paraId="58CBFA5B" w14:textId="6CCF6934" w:rsidR="00D6043B" w:rsidRPr="00C34138" w:rsidRDefault="00C34138" w:rsidP="00D6043B">
      <w:pPr>
        <w:spacing w:before="120" w:after="120" w:line="240" w:lineRule="auto"/>
        <w:contextualSpacing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>Wójt Gminy Bralin</w:t>
      </w:r>
    </w:p>
    <w:p w14:paraId="4BEECC6E" w14:textId="232581B0" w:rsidR="00B91428" w:rsidRPr="00C34138" w:rsidRDefault="00B91428" w:rsidP="00D6043B">
      <w:pPr>
        <w:spacing w:before="120" w:after="120" w:line="240" w:lineRule="auto"/>
        <w:contextualSpacing/>
        <w:rPr>
          <w:rFonts w:ascii="Arial" w:hAnsi="Arial" w:cs="Arial"/>
          <w:sz w:val="20"/>
          <w:szCs w:val="20"/>
        </w:rPr>
      </w:pPr>
    </w:p>
    <w:p w14:paraId="70ECFBBA" w14:textId="77777777" w:rsidR="00B91428" w:rsidRPr="00C34138" w:rsidRDefault="00B91428" w:rsidP="00D6043B">
      <w:pPr>
        <w:spacing w:before="120" w:after="120" w:line="240" w:lineRule="auto"/>
        <w:contextualSpacing/>
        <w:rPr>
          <w:rFonts w:ascii="Arial" w:hAnsi="Arial" w:cs="Arial"/>
          <w:sz w:val="20"/>
          <w:szCs w:val="20"/>
        </w:rPr>
      </w:pPr>
    </w:p>
    <w:p w14:paraId="38BD39D6" w14:textId="6CC036C5" w:rsidR="00D6043B" w:rsidRPr="00C34138" w:rsidRDefault="00D6043B" w:rsidP="005B6539">
      <w:pPr>
        <w:spacing w:before="120" w:after="120" w:line="240" w:lineRule="auto"/>
        <w:ind w:left="6946"/>
        <w:contextualSpacing/>
        <w:rPr>
          <w:rFonts w:ascii="Arial" w:hAnsi="Arial" w:cs="Arial"/>
          <w:b/>
          <w:sz w:val="20"/>
          <w:szCs w:val="20"/>
        </w:rPr>
      </w:pPr>
      <w:r w:rsidRPr="00C34138">
        <w:rPr>
          <w:rFonts w:ascii="Arial" w:hAnsi="Arial" w:cs="Arial"/>
          <w:b/>
          <w:sz w:val="20"/>
          <w:szCs w:val="20"/>
        </w:rPr>
        <w:t xml:space="preserve">Rada </w:t>
      </w:r>
      <w:r w:rsidR="00C34138" w:rsidRPr="00C34138">
        <w:rPr>
          <w:rFonts w:ascii="Arial" w:hAnsi="Arial" w:cs="Arial"/>
          <w:b/>
          <w:sz w:val="20"/>
          <w:szCs w:val="20"/>
        </w:rPr>
        <w:t>Gminy Bralin</w:t>
      </w:r>
    </w:p>
    <w:p w14:paraId="7B1C94AB" w14:textId="12804D06" w:rsidR="00D6043B" w:rsidRPr="005B6539" w:rsidRDefault="00D6043B" w:rsidP="00D6043B">
      <w:pPr>
        <w:spacing w:before="120" w:after="120"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5F179E0B" w14:textId="38CAAB84" w:rsidR="00D6043B" w:rsidRPr="005B6539" w:rsidRDefault="00D6043B" w:rsidP="00D6043B">
      <w:pPr>
        <w:spacing w:before="120" w:after="120"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5222BE9E" w14:textId="77777777" w:rsidR="00B91428" w:rsidRPr="005B6539" w:rsidRDefault="00B91428" w:rsidP="00D6043B">
      <w:pPr>
        <w:spacing w:before="120" w:after="120"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31D44E40" w14:textId="4E81F0A7" w:rsidR="00B91428" w:rsidRPr="005B6539" w:rsidRDefault="00B91428" w:rsidP="00D6043B">
      <w:pPr>
        <w:spacing w:before="120" w:after="120"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69FA07AA" w14:textId="77777777" w:rsidR="00B91428" w:rsidRPr="005B6539" w:rsidRDefault="00B91428" w:rsidP="00D6043B">
      <w:pPr>
        <w:spacing w:before="120" w:after="120" w:line="240" w:lineRule="auto"/>
        <w:contextualSpacing/>
        <w:rPr>
          <w:rFonts w:ascii="Arial" w:hAnsi="Arial" w:cs="Arial"/>
          <w:color w:val="FF0000"/>
          <w:sz w:val="20"/>
          <w:szCs w:val="20"/>
        </w:rPr>
      </w:pPr>
    </w:p>
    <w:p w14:paraId="7FCCBF7F" w14:textId="754F379F" w:rsidR="00D6043B" w:rsidRPr="005B6539" w:rsidRDefault="00D6043B" w:rsidP="00D6043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332DE7">
        <w:rPr>
          <w:rFonts w:ascii="Arial" w:hAnsi="Arial" w:cs="Arial"/>
          <w:b/>
          <w:sz w:val="20"/>
          <w:szCs w:val="20"/>
        </w:rPr>
        <w:t xml:space="preserve">Wniosek o wyznaczenie obszaru zdegradowanego </w:t>
      </w:r>
      <w:r w:rsidRPr="00C34138">
        <w:rPr>
          <w:rFonts w:ascii="Arial" w:hAnsi="Arial" w:cs="Arial"/>
          <w:b/>
          <w:sz w:val="20"/>
          <w:szCs w:val="20"/>
        </w:rPr>
        <w:t xml:space="preserve">i obszaru rewitalizacji na terenie </w:t>
      </w:r>
      <w:r w:rsidR="00C34138" w:rsidRPr="00C34138">
        <w:rPr>
          <w:rFonts w:ascii="Arial" w:hAnsi="Arial" w:cs="Arial"/>
          <w:b/>
          <w:sz w:val="20"/>
          <w:szCs w:val="20"/>
        </w:rPr>
        <w:t>gminy Bralin</w:t>
      </w:r>
    </w:p>
    <w:p w14:paraId="015FE467" w14:textId="77777777" w:rsidR="00D6043B" w:rsidRPr="00D6043B" w:rsidRDefault="00D6043B" w:rsidP="00D6043B">
      <w:pPr>
        <w:rPr>
          <w:rFonts w:ascii="Arial" w:hAnsi="Arial" w:cs="Arial"/>
          <w:sz w:val="20"/>
          <w:szCs w:val="20"/>
        </w:rPr>
      </w:pPr>
    </w:p>
    <w:p w14:paraId="389488EE" w14:textId="0BDF55DC" w:rsidR="00D6043B" w:rsidRPr="00C34138" w:rsidRDefault="00D6043B" w:rsidP="00B914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11 ustawy </w:t>
      </w:r>
      <w:r w:rsidRPr="00D6043B">
        <w:rPr>
          <w:rFonts w:ascii="Arial" w:hAnsi="Arial" w:cs="Arial"/>
          <w:sz w:val="20"/>
          <w:szCs w:val="20"/>
        </w:rPr>
        <w:t>z dnia 9 października 2015 r</w:t>
      </w:r>
      <w:r>
        <w:rPr>
          <w:rFonts w:ascii="Arial" w:hAnsi="Arial" w:cs="Arial"/>
          <w:sz w:val="20"/>
          <w:szCs w:val="20"/>
        </w:rPr>
        <w:t xml:space="preserve">. o </w:t>
      </w:r>
      <w:r w:rsidRPr="00C34138">
        <w:rPr>
          <w:rFonts w:ascii="Arial" w:hAnsi="Arial" w:cs="Arial"/>
          <w:sz w:val="20"/>
          <w:szCs w:val="20"/>
        </w:rPr>
        <w:t xml:space="preserve">rewitalizacji (Dz.U. </w:t>
      </w:r>
      <w:r w:rsidR="00C34138" w:rsidRPr="00C34138">
        <w:rPr>
          <w:rFonts w:ascii="Arial" w:hAnsi="Arial" w:cs="Arial"/>
          <w:sz w:val="20"/>
          <w:szCs w:val="20"/>
        </w:rPr>
        <w:t>2024</w:t>
      </w:r>
      <w:r w:rsidRPr="00C34138">
        <w:rPr>
          <w:rFonts w:ascii="Arial" w:hAnsi="Arial" w:cs="Arial"/>
          <w:sz w:val="20"/>
          <w:szCs w:val="20"/>
        </w:rPr>
        <w:t xml:space="preserve"> poz.</w:t>
      </w:r>
      <w:r w:rsidR="00C34138" w:rsidRPr="00C34138">
        <w:rPr>
          <w:rFonts w:ascii="Arial" w:hAnsi="Arial" w:cs="Arial"/>
          <w:sz w:val="20"/>
          <w:szCs w:val="20"/>
        </w:rPr>
        <w:t xml:space="preserve"> 278</w:t>
      </w:r>
      <w:r w:rsidRPr="00C34138">
        <w:rPr>
          <w:rFonts w:ascii="Arial" w:hAnsi="Arial" w:cs="Arial"/>
          <w:sz w:val="20"/>
          <w:szCs w:val="20"/>
        </w:rPr>
        <w:t xml:space="preserve">) </w:t>
      </w:r>
      <w:r w:rsidR="00C34138" w:rsidRPr="00C34138">
        <w:rPr>
          <w:rFonts w:ascii="Arial" w:hAnsi="Arial" w:cs="Arial"/>
          <w:sz w:val="20"/>
          <w:szCs w:val="20"/>
        </w:rPr>
        <w:t xml:space="preserve">Wójt Gminy Bralin </w:t>
      </w:r>
      <w:r w:rsidRPr="00C34138">
        <w:rPr>
          <w:rFonts w:ascii="Arial" w:hAnsi="Arial" w:cs="Arial"/>
          <w:sz w:val="20"/>
          <w:szCs w:val="20"/>
        </w:rPr>
        <w:t xml:space="preserve">składa wniosek o wyznaczenie obszaru zdegradowanego i obszaru rewitalizacji na terenie. </w:t>
      </w:r>
    </w:p>
    <w:p w14:paraId="31417143" w14:textId="76643465" w:rsidR="00B91428" w:rsidRPr="00C34138" w:rsidRDefault="00B91428" w:rsidP="00B91428">
      <w:p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>W celu wyznaczenia obszaru zdegradowanego i obszaru rewitalizacji sporządzona została diagnoza, w ramach której gminę podzielono na jednostki osadnicze</w:t>
      </w:r>
      <w:r w:rsidR="005B6539" w:rsidRPr="00C34138">
        <w:rPr>
          <w:rFonts w:ascii="Arial" w:hAnsi="Arial" w:cs="Arial"/>
          <w:sz w:val="20"/>
          <w:szCs w:val="20"/>
        </w:rPr>
        <w:t xml:space="preserve"> zgodnie z podziałem na sołectwa</w:t>
      </w:r>
      <w:r w:rsidR="00C34138" w:rsidRPr="00C34138">
        <w:rPr>
          <w:rFonts w:ascii="Arial" w:hAnsi="Arial" w:cs="Arial"/>
          <w:sz w:val="20"/>
          <w:szCs w:val="20"/>
        </w:rPr>
        <w:t xml:space="preserve">, </w:t>
      </w:r>
      <w:r w:rsidR="00C34138" w:rsidRPr="00C34138">
        <w:rPr>
          <w:rFonts w:ascii="Arial" w:hAnsi="Arial" w:cs="Arial"/>
          <w:sz w:val="20"/>
          <w:szCs w:val="20"/>
        </w:rPr>
        <w:br/>
        <w:t>a miejscowość Bralin na „Bralin Północny” i „Bralin Południowy”</w:t>
      </w:r>
      <w:r w:rsidRPr="00C34138">
        <w:rPr>
          <w:rFonts w:ascii="Arial" w:hAnsi="Arial" w:cs="Arial"/>
          <w:sz w:val="20"/>
          <w:szCs w:val="20"/>
        </w:rPr>
        <w:t xml:space="preserve">. Dla </w:t>
      </w:r>
      <w:r w:rsidRPr="00B91428">
        <w:rPr>
          <w:rFonts w:ascii="Arial" w:hAnsi="Arial" w:cs="Arial"/>
          <w:sz w:val="20"/>
          <w:szCs w:val="20"/>
        </w:rPr>
        <w:t xml:space="preserve">każdej jednostki osadniczej przeprowadzano analizę wskaźnikową w zakresie występowania problemów w 5 sferach: społecznej, </w:t>
      </w:r>
      <w:r w:rsidRPr="00C34138">
        <w:rPr>
          <w:rFonts w:ascii="Arial" w:hAnsi="Arial" w:cs="Arial"/>
          <w:sz w:val="20"/>
          <w:szCs w:val="20"/>
        </w:rPr>
        <w:t xml:space="preserve">gospodarczej, przestrzenno-funkcjonalnej, środowiskowej, technicznej.  </w:t>
      </w:r>
    </w:p>
    <w:p w14:paraId="64D3955F" w14:textId="13201EBB" w:rsidR="00B91428" w:rsidRPr="00C34138" w:rsidRDefault="00B91428" w:rsidP="00B91428">
      <w:p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 xml:space="preserve">Na podstawie przeprowadzonej diagnozy za obszar zdegradowany </w:t>
      </w:r>
      <w:r w:rsidR="00C34138" w:rsidRPr="00C34138">
        <w:rPr>
          <w:rFonts w:ascii="Arial" w:hAnsi="Arial" w:cs="Arial"/>
          <w:sz w:val="20"/>
          <w:szCs w:val="20"/>
        </w:rPr>
        <w:t>Wójt Gminy Bralin</w:t>
      </w:r>
      <w:r w:rsidRPr="00C34138">
        <w:rPr>
          <w:rFonts w:ascii="Arial" w:hAnsi="Arial" w:cs="Arial"/>
          <w:sz w:val="20"/>
          <w:szCs w:val="20"/>
        </w:rPr>
        <w:t xml:space="preserve"> proponuje uznać następujące jednostki: </w:t>
      </w:r>
    </w:p>
    <w:p w14:paraId="522B19D5" w14:textId="77777777" w:rsidR="00C34138" w:rsidRPr="00C34138" w:rsidRDefault="00C34138" w:rsidP="00B914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 xml:space="preserve">Bralin Południowy, </w:t>
      </w:r>
    </w:p>
    <w:p w14:paraId="1B416F43" w14:textId="77777777" w:rsidR="00C34138" w:rsidRPr="00C34138" w:rsidRDefault="00C34138" w:rsidP="00B914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 xml:space="preserve">Chojęcin, </w:t>
      </w:r>
    </w:p>
    <w:p w14:paraId="58D5B356" w14:textId="77777777" w:rsidR="00C34138" w:rsidRPr="00C34138" w:rsidRDefault="00C34138" w:rsidP="00B914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 xml:space="preserve">Czermin, </w:t>
      </w:r>
    </w:p>
    <w:p w14:paraId="5BDA7816" w14:textId="77777777" w:rsidR="00C34138" w:rsidRPr="00C34138" w:rsidRDefault="00C34138" w:rsidP="00B914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 xml:space="preserve">Nosale, </w:t>
      </w:r>
    </w:p>
    <w:p w14:paraId="5E26FE7D" w14:textId="77777777" w:rsidR="00C34138" w:rsidRPr="00C34138" w:rsidRDefault="00C34138" w:rsidP="00B914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 xml:space="preserve">Nowa Wieś Książęca, </w:t>
      </w:r>
    </w:p>
    <w:p w14:paraId="458CE8EF" w14:textId="26B17E4C" w:rsidR="00B91428" w:rsidRPr="00C34138" w:rsidRDefault="00C34138" w:rsidP="00B9142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>Tabor Wielki</w:t>
      </w:r>
      <w:r w:rsidR="00B91428" w:rsidRPr="00C34138">
        <w:rPr>
          <w:rFonts w:ascii="Arial" w:hAnsi="Arial" w:cs="Arial"/>
          <w:sz w:val="20"/>
          <w:szCs w:val="20"/>
        </w:rPr>
        <w:t xml:space="preserve">. </w:t>
      </w:r>
    </w:p>
    <w:p w14:paraId="531D8E64" w14:textId="6D584BDC" w:rsidR="00B91428" w:rsidRPr="00C34138" w:rsidRDefault="00B91428" w:rsidP="00B91428">
      <w:p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 xml:space="preserve">Proponowany obszar zdegradowany zajmuje </w:t>
      </w:r>
      <w:r w:rsidR="00C34138" w:rsidRPr="00C34138">
        <w:rPr>
          <w:rFonts w:ascii="Arial" w:hAnsi="Arial" w:cs="Arial"/>
          <w:sz w:val="20"/>
          <w:szCs w:val="20"/>
        </w:rPr>
        <w:t>2,69</w:t>
      </w:r>
      <w:r w:rsidRPr="00C34138">
        <w:rPr>
          <w:rFonts w:ascii="Arial" w:hAnsi="Arial" w:cs="Arial"/>
          <w:sz w:val="20"/>
          <w:szCs w:val="20"/>
        </w:rPr>
        <w:t>% powierzchni gminy</w:t>
      </w:r>
      <w:r w:rsidR="00332DE7" w:rsidRPr="00C34138">
        <w:rPr>
          <w:rFonts w:ascii="Arial" w:hAnsi="Arial" w:cs="Arial"/>
          <w:sz w:val="20"/>
          <w:szCs w:val="20"/>
        </w:rPr>
        <w:t xml:space="preserve"> </w:t>
      </w:r>
      <w:r w:rsidR="00C34138" w:rsidRPr="00C34138">
        <w:rPr>
          <w:rFonts w:ascii="Arial" w:hAnsi="Arial" w:cs="Arial"/>
          <w:sz w:val="20"/>
          <w:szCs w:val="20"/>
        </w:rPr>
        <w:t>Bralin</w:t>
      </w:r>
      <w:r w:rsidRPr="00C34138">
        <w:rPr>
          <w:rFonts w:ascii="Arial" w:hAnsi="Arial" w:cs="Arial"/>
          <w:sz w:val="20"/>
          <w:szCs w:val="20"/>
        </w:rPr>
        <w:t xml:space="preserve"> i jest zamieszkiwany przez </w:t>
      </w:r>
      <w:r w:rsidR="00C34138" w:rsidRPr="00C34138">
        <w:rPr>
          <w:rFonts w:ascii="Arial" w:hAnsi="Arial" w:cs="Arial"/>
          <w:sz w:val="20"/>
          <w:szCs w:val="20"/>
        </w:rPr>
        <w:t>42,94</w:t>
      </w:r>
      <w:r w:rsidRPr="00C34138">
        <w:rPr>
          <w:rFonts w:ascii="Arial" w:hAnsi="Arial" w:cs="Arial"/>
          <w:sz w:val="20"/>
          <w:szCs w:val="20"/>
        </w:rPr>
        <w:t xml:space="preserve">% wszystkich mieszkańców gminy </w:t>
      </w:r>
      <w:r w:rsidR="00C34138" w:rsidRPr="00C34138">
        <w:rPr>
          <w:rFonts w:ascii="Arial" w:hAnsi="Arial" w:cs="Arial"/>
          <w:sz w:val="20"/>
          <w:szCs w:val="20"/>
        </w:rPr>
        <w:t>Bralin</w:t>
      </w:r>
      <w:r w:rsidRPr="00C34138">
        <w:rPr>
          <w:rFonts w:ascii="Arial" w:hAnsi="Arial" w:cs="Arial"/>
          <w:sz w:val="20"/>
          <w:szCs w:val="20"/>
        </w:rPr>
        <w:t xml:space="preserve">. </w:t>
      </w:r>
    </w:p>
    <w:p w14:paraId="2FE4ADD9" w14:textId="77777777" w:rsidR="00B91428" w:rsidRPr="00C34138" w:rsidRDefault="00B91428" w:rsidP="00B91428">
      <w:pPr>
        <w:jc w:val="both"/>
        <w:rPr>
          <w:rFonts w:ascii="Arial" w:hAnsi="Arial" w:cs="Arial"/>
          <w:sz w:val="20"/>
          <w:szCs w:val="20"/>
        </w:rPr>
      </w:pPr>
    </w:p>
    <w:p w14:paraId="1D17EE9D" w14:textId="68EA5937" w:rsidR="00B91428" w:rsidRPr="00C34138" w:rsidRDefault="00B91428" w:rsidP="00B91428">
      <w:p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>Za obszar rewitalizacji</w:t>
      </w:r>
      <w:r w:rsidR="00332DE7" w:rsidRPr="00C34138">
        <w:rPr>
          <w:rFonts w:ascii="Arial" w:hAnsi="Arial" w:cs="Arial"/>
          <w:sz w:val="20"/>
          <w:szCs w:val="20"/>
        </w:rPr>
        <w:t xml:space="preserve"> </w:t>
      </w:r>
      <w:r w:rsidR="00C34138" w:rsidRPr="00C34138">
        <w:rPr>
          <w:rFonts w:ascii="Arial" w:hAnsi="Arial" w:cs="Arial"/>
          <w:sz w:val="20"/>
          <w:szCs w:val="20"/>
        </w:rPr>
        <w:t>Wójt Gminy Bralin</w:t>
      </w:r>
      <w:r w:rsidR="00332DE7" w:rsidRPr="00C34138">
        <w:rPr>
          <w:rFonts w:ascii="Arial" w:hAnsi="Arial" w:cs="Arial"/>
          <w:sz w:val="20"/>
          <w:szCs w:val="20"/>
        </w:rPr>
        <w:t xml:space="preserve"> </w:t>
      </w:r>
      <w:r w:rsidRPr="00C34138">
        <w:rPr>
          <w:rFonts w:ascii="Arial" w:hAnsi="Arial" w:cs="Arial"/>
          <w:sz w:val="20"/>
          <w:szCs w:val="20"/>
        </w:rPr>
        <w:t>proponuje uznać jednostki:</w:t>
      </w:r>
    </w:p>
    <w:p w14:paraId="7DFFEAE2" w14:textId="77777777" w:rsidR="00C34138" w:rsidRPr="00C34138" w:rsidRDefault="00C34138" w:rsidP="00C341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 xml:space="preserve">Czermin, </w:t>
      </w:r>
    </w:p>
    <w:p w14:paraId="5DE2E5EB" w14:textId="77777777" w:rsidR="00C34138" w:rsidRPr="00C34138" w:rsidRDefault="00C34138" w:rsidP="00C341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 xml:space="preserve">Nosale, </w:t>
      </w:r>
    </w:p>
    <w:p w14:paraId="649B4A73" w14:textId="77777777" w:rsidR="00C34138" w:rsidRPr="00C34138" w:rsidRDefault="00C34138" w:rsidP="00C341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 xml:space="preserve">Nowa Wieś Książęca, </w:t>
      </w:r>
    </w:p>
    <w:p w14:paraId="4705C026" w14:textId="34841510" w:rsidR="00332DE7" w:rsidRPr="00C34138" w:rsidRDefault="00C34138" w:rsidP="00C3413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  <w:lang w:eastAsia="ar-SA"/>
        </w:rPr>
        <w:t>Tabor Wielki</w:t>
      </w:r>
      <w:r w:rsidR="00332DE7" w:rsidRPr="00C34138">
        <w:rPr>
          <w:rFonts w:ascii="Arial" w:hAnsi="Arial" w:cs="Arial"/>
          <w:sz w:val="20"/>
          <w:szCs w:val="20"/>
        </w:rPr>
        <w:t xml:space="preserve">. </w:t>
      </w:r>
    </w:p>
    <w:p w14:paraId="1E985B09" w14:textId="1D4DB042" w:rsidR="00B91428" w:rsidRPr="007528AF" w:rsidRDefault="00B91428" w:rsidP="00B91428">
      <w:p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 xml:space="preserve">Proponowany obszar rewitalizacji zajmuje </w:t>
      </w:r>
      <w:r w:rsidR="00C34138" w:rsidRPr="00C34138">
        <w:rPr>
          <w:rFonts w:ascii="Arial" w:hAnsi="Arial" w:cs="Arial"/>
          <w:sz w:val="20"/>
          <w:szCs w:val="20"/>
        </w:rPr>
        <w:t>1,81</w:t>
      </w:r>
      <w:r w:rsidRPr="00C34138">
        <w:rPr>
          <w:rFonts w:ascii="Arial" w:hAnsi="Arial" w:cs="Arial"/>
          <w:sz w:val="20"/>
          <w:szCs w:val="20"/>
        </w:rPr>
        <w:t xml:space="preserve">% powierzchni gminy </w:t>
      </w:r>
      <w:r w:rsidR="00C34138" w:rsidRPr="00C34138">
        <w:rPr>
          <w:rFonts w:ascii="Arial" w:hAnsi="Arial" w:cs="Arial"/>
          <w:sz w:val="20"/>
          <w:szCs w:val="20"/>
        </w:rPr>
        <w:t>Bralin</w:t>
      </w:r>
      <w:r w:rsidRPr="00C34138">
        <w:rPr>
          <w:rFonts w:ascii="Arial" w:hAnsi="Arial" w:cs="Arial"/>
          <w:sz w:val="20"/>
          <w:szCs w:val="20"/>
        </w:rPr>
        <w:t xml:space="preserve"> </w:t>
      </w:r>
      <w:r w:rsidRPr="007528AF">
        <w:rPr>
          <w:rFonts w:ascii="Arial" w:hAnsi="Arial" w:cs="Arial"/>
          <w:sz w:val="20"/>
          <w:szCs w:val="20"/>
        </w:rPr>
        <w:t xml:space="preserve">i jest zamieszkiwany przez </w:t>
      </w:r>
      <w:r w:rsidR="00C34138" w:rsidRPr="007528AF">
        <w:rPr>
          <w:rFonts w:ascii="Arial" w:hAnsi="Arial" w:cs="Arial"/>
          <w:sz w:val="20"/>
          <w:szCs w:val="20"/>
        </w:rPr>
        <w:t>25,60</w:t>
      </w:r>
      <w:r w:rsidRPr="007528AF">
        <w:rPr>
          <w:rFonts w:ascii="Arial" w:hAnsi="Arial" w:cs="Arial"/>
          <w:sz w:val="20"/>
          <w:szCs w:val="20"/>
        </w:rPr>
        <w:t xml:space="preserve">% wszystkich mieszkańców gminy </w:t>
      </w:r>
      <w:r w:rsidR="00C34138" w:rsidRPr="007528AF">
        <w:rPr>
          <w:rFonts w:ascii="Arial" w:hAnsi="Arial" w:cs="Arial"/>
          <w:sz w:val="20"/>
          <w:szCs w:val="20"/>
        </w:rPr>
        <w:t>Bralin</w:t>
      </w:r>
      <w:r w:rsidRPr="007528AF">
        <w:rPr>
          <w:rFonts w:ascii="Arial" w:hAnsi="Arial" w:cs="Arial"/>
          <w:sz w:val="20"/>
          <w:szCs w:val="20"/>
        </w:rPr>
        <w:t xml:space="preserve">. </w:t>
      </w:r>
    </w:p>
    <w:p w14:paraId="424E2954" w14:textId="2FA90CFE" w:rsidR="00077E83" w:rsidRPr="007528AF" w:rsidRDefault="00C34138" w:rsidP="00077E83">
      <w:pPr>
        <w:jc w:val="both"/>
        <w:rPr>
          <w:rFonts w:ascii="Arial" w:hAnsi="Arial" w:cs="Arial"/>
          <w:sz w:val="20"/>
          <w:szCs w:val="20"/>
        </w:rPr>
      </w:pPr>
      <w:r w:rsidRPr="007528AF">
        <w:rPr>
          <w:rFonts w:ascii="Arial" w:hAnsi="Arial" w:cs="Arial"/>
          <w:sz w:val="20"/>
          <w:szCs w:val="20"/>
        </w:rPr>
        <w:t>Wójt Gminy Bralin</w:t>
      </w:r>
      <w:r w:rsidR="00077E83" w:rsidRPr="007528AF">
        <w:rPr>
          <w:rFonts w:ascii="Arial" w:hAnsi="Arial" w:cs="Arial"/>
          <w:sz w:val="20"/>
          <w:szCs w:val="20"/>
        </w:rPr>
        <w:t xml:space="preserve"> poprzez o</w:t>
      </w:r>
      <w:r w:rsidR="00DF3388">
        <w:rPr>
          <w:rFonts w:ascii="Arial" w:hAnsi="Arial" w:cs="Arial"/>
          <w:sz w:val="20"/>
          <w:szCs w:val="20"/>
        </w:rPr>
        <w:t>głoszenie</w:t>
      </w:r>
      <w:bookmarkStart w:id="0" w:name="_GoBack"/>
      <w:bookmarkEnd w:id="0"/>
      <w:r w:rsidR="00077E83" w:rsidRPr="007528AF">
        <w:rPr>
          <w:rFonts w:ascii="Arial" w:hAnsi="Arial" w:cs="Arial"/>
          <w:sz w:val="20"/>
          <w:szCs w:val="20"/>
        </w:rPr>
        <w:t xml:space="preserve"> </w:t>
      </w:r>
      <w:r w:rsidR="00332DE7" w:rsidRPr="007528AF">
        <w:rPr>
          <w:rFonts w:ascii="Arial" w:hAnsi="Arial" w:cs="Arial"/>
          <w:sz w:val="20"/>
          <w:szCs w:val="20"/>
        </w:rPr>
        <w:t xml:space="preserve">z dnia </w:t>
      </w:r>
      <w:r w:rsidR="007528AF" w:rsidRPr="007528AF">
        <w:rPr>
          <w:rFonts w:ascii="Arial" w:hAnsi="Arial" w:cs="Arial"/>
          <w:sz w:val="20"/>
          <w:szCs w:val="20"/>
        </w:rPr>
        <w:t>09.09.2025</w:t>
      </w:r>
      <w:r w:rsidR="00077E83" w:rsidRPr="007528AF">
        <w:rPr>
          <w:rFonts w:ascii="Arial" w:hAnsi="Arial" w:cs="Arial"/>
          <w:sz w:val="20"/>
          <w:szCs w:val="20"/>
        </w:rPr>
        <w:t xml:space="preserve"> r. zawiadomił o konsultacjach społecznych projektu uchwały w sprawie wyznaczenia obszaru zdegradowanego i obszaru rewitalizacji dla </w:t>
      </w:r>
      <w:r w:rsidR="007528AF" w:rsidRPr="007528AF">
        <w:rPr>
          <w:rFonts w:ascii="Arial" w:hAnsi="Arial" w:cs="Arial"/>
          <w:sz w:val="20"/>
          <w:szCs w:val="20"/>
        </w:rPr>
        <w:t>Gminy Bralin.</w:t>
      </w:r>
      <w:r w:rsidR="00077E83" w:rsidRPr="007528AF">
        <w:rPr>
          <w:rFonts w:ascii="Arial" w:hAnsi="Arial" w:cs="Arial"/>
          <w:sz w:val="20"/>
          <w:szCs w:val="20"/>
        </w:rPr>
        <w:t xml:space="preserve"> Konsultacje społeczne projektu uchwały trwały od </w:t>
      </w:r>
      <w:r w:rsidR="007528AF" w:rsidRPr="007528AF">
        <w:rPr>
          <w:rFonts w:ascii="Arial" w:hAnsi="Arial" w:cs="Arial"/>
          <w:sz w:val="20"/>
          <w:szCs w:val="20"/>
        </w:rPr>
        <w:t>11.09.2025</w:t>
      </w:r>
      <w:r w:rsidR="00077E83" w:rsidRPr="007528AF">
        <w:rPr>
          <w:rFonts w:ascii="Arial" w:hAnsi="Arial" w:cs="Arial"/>
          <w:sz w:val="20"/>
          <w:szCs w:val="20"/>
        </w:rPr>
        <w:t xml:space="preserve"> r. do </w:t>
      </w:r>
      <w:r w:rsidR="007528AF" w:rsidRPr="007528AF">
        <w:rPr>
          <w:rFonts w:ascii="Arial" w:hAnsi="Arial" w:cs="Arial"/>
          <w:sz w:val="20"/>
          <w:szCs w:val="20"/>
        </w:rPr>
        <w:t>15.10.2025</w:t>
      </w:r>
      <w:r w:rsidR="00077E83" w:rsidRPr="007528AF">
        <w:rPr>
          <w:rFonts w:ascii="Arial" w:hAnsi="Arial" w:cs="Arial"/>
          <w:sz w:val="20"/>
          <w:szCs w:val="20"/>
        </w:rPr>
        <w:t xml:space="preserve"> r.</w:t>
      </w:r>
    </w:p>
    <w:p w14:paraId="60829D91" w14:textId="77777777" w:rsidR="00D42323" w:rsidRPr="007528AF" w:rsidRDefault="00D42323" w:rsidP="00D42323">
      <w:pPr>
        <w:jc w:val="both"/>
        <w:rPr>
          <w:rFonts w:ascii="Arial" w:hAnsi="Arial" w:cs="Arial"/>
          <w:sz w:val="20"/>
          <w:szCs w:val="20"/>
        </w:rPr>
      </w:pPr>
      <w:r w:rsidRPr="007528AF">
        <w:rPr>
          <w:rFonts w:ascii="Arial" w:hAnsi="Arial" w:cs="Arial"/>
          <w:sz w:val="20"/>
          <w:szCs w:val="20"/>
        </w:rPr>
        <w:t>Załącznikami do niniejszego wniosku są:</w:t>
      </w:r>
    </w:p>
    <w:p w14:paraId="1845DB9C" w14:textId="4EC8DA99" w:rsidR="00D42323" w:rsidRPr="00C34138" w:rsidRDefault="00D42323" w:rsidP="00D4232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 xml:space="preserve">Mapa </w:t>
      </w:r>
      <w:r w:rsidR="00787F9C" w:rsidRPr="00C34138">
        <w:rPr>
          <w:rFonts w:ascii="Arial" w:hAnsi="Arial" w:cs="Arial"/>
          <w:sz w:val="20"/>
          <w:szCs w:val="20"/>
        </w:rPr>
        <w:t>wskazująca g</w:t>
      </w:r>
      <w:r w:rsidRPr="00C34138">
        <w:rPr>
          <w:rFonts w:ascii="Arial" w:hAnsi="Arial" w:cs="Arial"/>
          <w:sz w:val="20"/>
          <w:szCs w:val="20"/>
        </w:rPr>
        <w:t>ranice obszaru zdegradowanego i obszaru rewitalizacji</w:t>
      </w:r>
      <w:r w:rsidR="00787F9C" w:rsidRPr="00C34138">
        <w:rPr>
          <w:rFonts w:ascii="Arial" w:hAnsi="Arial" w:cs="Arial"/>
          <w:sz w:val="20"/>
          <w:szCs w:val="20"/>
        </w:rPr>
        <w:t>.</w:t>
      </w:r>
    </w:p>
    <w:p w14:paraId="2BED9C8D" w14:textId="1DD9C80C" w:rsidR="00077E83" w:rsidRPr="00B629AB" w:rsidRDefault="00D42323" w:rsidP="00077E8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 xml:space="preserve">Diagnoza służąca wyznaczeniu obszaru zdegradowanego i obszaru rewitalizacji </w:t>
      </w:r>
      <w:r w:rsidR="00C34138" w:rsidRPr="00C34138">
        <w:rPr>
          <w:rFonts w:ascii="Arial" w:hAnsi="Arial" w:cs="Arial"/>
          <w:sz w:val="20"/>
          <w:szCs w:val="20"/>
        </w:rPr>
        <w:t>Gminy Bralin</w:t>
      </w:r>
      <w:r w:rsidRPr="00C34138">
        <w:rPr>
          <w:rFonts w:ascii="Arial" w:hAnsi="Arial" w:cs="Arial"/>
          <w:sz w:val="20"/>
          <w:szCs w:val="20"/>
        </w:rPr>
        <w:t xml:space="preserve"> potwierdzająca spełnienie przez obszar zdegradowany i obszar rewitalizacji przesłanek ich wyznaczenia. </w:t>
      </w:r>
    </w:p>
    <w:p w14:paraId="2CBCD445" w14:textId="016048C9" w:rsidR="00077E83" w:rsidRPr="00D6043B" w:rsidRDefault="00077E83" w:rsidP="00077E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Uzasadnienie </w:t>
      </w:r>
      <w:r w:rsidR="00C355C6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w</w:t>
      </w:r>
      <w:r w:rsidRPr="00D6043B">
        <w:rPr>
          <w:rFonts w:ascii="Arial" w:hAnsi="Arial" w:cs="Arial"/>
          <w:b/>
          <w:sz w:val="20"/>
          <w:szCs w:val="20"/>
        </w:rPr>
        <w:t>niosk</w:t>
      </w:r>
      <w:r>
        <w:rPr>
          <w:rFonts w:ascii="Arial" w:hAnsi="Arial" w:cs="Arial"/>
          <w:b/>
          <w:sz w:val="20"/>
          <w:szCs w:val="20"/>
        </w:rPr>
        <w:t>u</w:t>
      </w:r>
      <w:r w:rsidRPr="00D6043B">
        <w:rPr>
          <w:rFonts w:ascii="Arial" w:hAnsi="Arial" w:cs="Arial"/>
          <w:b/>
          <w:sz w:val="20"/>
          <w:szCs w:val="20"/>
        </w:rPr>
        <w:t xml:space="preserve"> o wyznaczenie obszaru</w:t>
      </w:r>
      <w:r w:rsidRPr="00C34138">
        <w:rPr>
          <w:rFonts w:ascii="Arial" w:hAnsi="Arial" w:cs="Arial"/>
          <w:b/>
          <w:sz w:val="20"/>
          <w:szCs w:val="20"/>
        </w:rPr>
        <w:t xml:space="preserve"> zdegradowanego i obszaru rewitalizacji na terenie </w:t>
      </w:r>
      <w:r w:rsidR="00C34138" w:rsidRPr="00C34138">
        <w:rPr>
          <w:rFonts w:ascii="Arial" w:hAnsi="Arial" w:cs="Arial"/>
          <w:b/>
          <w:sz w:val="20"/>
          <w:szCs w:val="20"/>
        </w:rPr>
        <w:t>gminy Bralin</w:t>
      </w:r>
    </w:p>
    <w:p w14:paraId="7249F0CE" w14:textId="77777777" w:rsidR="00C355C6" w:rsidRDefault="00C355C6" w:rsidP="00C355C6">
      <w:pPr>
        <w:jc w:val="both"/>
        <w:rPr>
          <w:rFonts w:ascii="Arial" w:hAnsi="Arial" w:cs="Arial"/>
          <w:sz w:val="20"/>
          <w:szCs w:val="20"/>
        </w:rPr>
      </w:pPr>
    </w:p>
    <w:p w14:paraId="4BEF0C6F" w14:textId="403F4E5E" w:rsidR="00077E83" w:rsidRDefault="00C355C6" w:rsidP="00C355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</w:t>
      </w:r>
      <w:r w:rsidRPr="00C355C6">
        <w:rPr>
          <w:rFonts w:ascii="Arial" w:hAnsi="Arial" w:cs="Arial"/>
          <w:sz w:val="20"/>
          <w:szCs w:val="20"/>
        </w:rPr>
        <w:t>ustaw</w:t>
      </w:r>
      <w:r>
        <w:rPr>
          <w:rFonts w:ascii="Arial" w:hAnsi="Arial" w:cs="Arial"/>
          <w:sz w:val="20"/>
          <w:szCs w:val="20"/>
        </w:rPr>
        <w:t>ą</w:t>
      </w:r>
      <w:r w:rsidRPr="00C355C6">
        <w:rPr>
          <w:rFonts w:ascii="Arial" w:hAnsi="Arial" w:cs="Arial"/>
          <w:sz w:val="20"/>
          <w:szCs w:val="20"/>
        </w:rPr>
        <w:t xml:space="preserve"> z dnia 9 października 2015 r. o rewitalizacji </w:t>
      </w:r>
      <w:r>
        <w:rPr>
          <w:rFonts w:ascii="Arial" w:hAnsi="Arial" w:cs="Arial"/>
          <w:sz w:val="20"/>
          <w:szCs w:val="20"/>
        </w:rPr>
        <w:t>w</w:t>
      </w:r>
      <w:r w:rsidRPr="00C355C6">
        <w:rPr>
          <w:rFonts w:ascii="Arial" w:hAnsi="Arial" w:cs="Arial"/>
          <w:sz w:val="20"/>
          <w:szCs w:val="20"/>
        </w:rPr>
        <w:t xml:space="preserve"> przypadku gdy gmina zamierza realizować zadania własne</w:t>
      </w:r>
      <w:r>
        <w:rPr>
          <w:rFonts w:ascii="Arial" w:hAnsi="Arial" w:cs="Arial"/>
          <w:sz w:val="20"/>
          <w:szCs w:val="20"/>
        </w:rPr>
        <w:t xml:space="preserve"> w zakresie p</w:t>
      </w:r>
      <w:r w:rsidRPr="00C355C6">
        <w:rPr>
          <w:rFonts w:ascii="Arial" w:hAnsi="Arial" w:cs="Arial"/>
          <w:sz w:val="20"/>
          <w:szCs w:val="20"/>
        </w:rPr>
        <w:t>rzygotowani</w:t>
      </w:r>
      <w:r>
        <w:rPr>
          <w:rFonts w:ascii="Arial" w:hAnsi="Arial" w:cs="Arial"/>
          <w:sz w:val="20"/>
          <w:szCs w:val="20"/>
        </w:rPr>
        <w:t>a</w:t>
      </w:r>
      <w:r w:rsidRPr="00C355C6">
        <w:rPr>
          <w:rFonts w:ascii="Arial" w:hAnsi="Arial" w:cs="Arial"/>
          <w:sz w:val="20"/>
          <w:szCs w:val="20"/>
        </w:rPr>
        <w:t>, koordynowani</w:t>
      </w:r>
      <w:r>
        <w:rPr>
          <w:rFonts w:ascii="Arial" w:hAnsi="Arial" w:cs="Arial"/>
          <w:sz w:val="20"/>
          <w:szCs w:val="20"/>
        </w:rPr>
        <w:t>a</w:t>
      </w:r>
      <w:r w:rsidRPr="00C355C6">
        <w:rPr>
          <w:rFonts w:ascii="Arial" w:hAnsi="Arial" w:cs="Arial"/>
          <w:sz w:val="20"/>
          <w:szCs w:val="20"/>
        </w:rPr>
        <w:t xml:space="preserve"> i tworzenie warunków do prowadzenia rewitalizacji, a także jej prowadzeni</w:t>
      </w:r>
      <w:r>
        <w:rPr>
          <w:rFonts w:ascii="Arial" w:hAnsi="Arial" w:cs="Arial"/>
          <w:sz w:val="20"/>
          <w:szCs w:val="20"/>
        </w:rPr>
        <w:t>a</w:t>
      </w:r>
      <w:r w:rsidRPr="00C355C6">
        <w:rPr>
          <w:rFonts w:ascii="Arial" w:hAnsi="Arial" w:cs="Arial"/>
          <w:sz w:val="20"/>
          <w:szCs w:val="20"/>
        </w:rPr>
        <w:t xml:space="preserve"> rada gminy</w:t>
      </w:r>
      <w:r>
        <w:rPr>
          <w:rFonts w:ascii="Arial" w:hAnsi="Arial" w:cs="Arial"/>
          <w:sz w:val="20"/>
          <w:szCs w:val="20"/>
        </w:rPr>
        <w:t xml:space="preserve"> </w:t>
      </w:r>
      <w:r w:rsidRPr="00C355C6">
        <w:rPr>
          <w:rFonts w:ascii="Arial" w:hAnsi="Arial" w:cs="Arial"/>
          <w:sz w:val="20"/>
          <w:szCs w:val="20"/>
        </w:rPr>
        <w:t>wyznacza, w drodze uchwały, z własnej inicjatywy albo na wniosek wójta, obszar</w:t>
      </w:r>
      <w:r>
        <w:rPr>
          <w:rFonts w:ascii="Arial" w:hAnsi="Arial" w:cs="Arial"/>
          <w:sz w:val="20"/>
          <w:szCs w:val="20"/>
        </w:rPr>
        <w:t xml:space="preserve"> </w:t>
      </w:r>
      <w:r w:rsidRPr="00C355C6">
        <w:rPr>
          <w:rFonts w:ascii="Arial" w:hAnsi="Arial" w:cs="Arial"/>
          <w:sz w:val="20"/>
          <w:szCs w:val="20"/>
        </w:rPr>
        <w:t>zdegradowany i obszar rewitalizacji.</w:t>
      </w:r>
    </w:p>
    <w:p w14:paraId="1B90804D" w14:textId="39D5173C" w:rsidR="00C355C6" w:rsidRPr="00C355C6" w:rsidRDefault="00C355C6" w:rsidP="00C355C6">
      <w:pPr>
        <w:jc w:val="both"/>
        <w:rPr>
          <w:rFonts w:ascii="Arial" w:hAnsi="Arial" w:cs="Arial"/>
          <w:sz w:val="20"/>
          <w:szCs w:val="20"/>
        </w:rPr>
      </w:pPr>
      <w:r w:rsidRPr="00C355C6">
        <w:rPr>
          <w:rFonts w:ascii="Arial" w:hAnsi="Arial" w:cs="Arial"/>
          <w:sz w:val="20"/>
          <w:szCs w:val="20"/>
        </w:rPr>
        <w:t>Obszar gminy znajdujący się w stanie kryzysowym z powodu koncentracji negatywnych zjawisk społecznych, w szczególności bezrobocia, ubóstwa, przestępczości, wysokiej liczby mieszkańców będących osobami ze szczególnymi potrzebami, o których mowa w ustawie z dnia 19 lipca 2019 r. o</w:t>
      </w:r>
      <w:r w:rsidR="005404C9">
        <w:rPr>
          <w:rFonts w:ascii="Arial" w:hAnsi="Arial" w:cs="Arial"/>
          <w:sz w:val="20"/>
          <w:szCs w:val="20"/>
        </w:rPr>
        <w:t> </w:t>
      </w:r>
      <w:r w:rsidRPr="00C355C6">
        <w:rPr>
          <w:rFonts w:ascii="Arial" w:hAnsi="Arial" w:cs="Arial"/>
          <w:sz w:val="20"/>
          <w:szCs w:val="20"/>
        </w:rPr>
        <w:t>zapewnianiu dostępności osobom ze szczególnymi potrzebami, niskiego poziomu edukacji lub kapitału społecznego, a także niewystarczającego poziomu uczestnictwa w życiu publicznym i</w:t>
      </w:r>
      <w:r w:rsidR="005404C9">
        <w:rPr>
          <w:rFonts w:ascii="Arial" w:hAnsi="Arial" w:cs="Arial"/>
          <w:sz w:val="20"/>
          <w:szCs w:val="20"/>
        </w:rPr>
        <w:t> </w:t>
      </w:r>
      <w:r w:rsidRPr="00C355C6">
        <w:rPr>
          <w:rFonts w:ascii="Arial" w:hAnsi="Arial" w:cs="Arial"/>
          <w:sz w:val="20"/>
          <w:szCs w:val="20"/>
        </w:rPr>
        <w:t>kulturalnym, można wyznaczyć jako obszar zdegradowany w przypadku występowania na nim ponadto co najmniej jednego z następujących negatywnych zjawisk:</w:t>
      </w:r>
    </w:p>
    <w:p w14:paraId="1196BBCE" w14:textId="77777777" w:rsidR="00C355C6" w:rsidRPr="00C355C6" w:rsidRDefault="00C355C6" w:rsidP="00C355C6">
      <w:pPr>
        <w:jc w:val="both"/>
        <w:rPr>
          <w:rFonts w:ascii="Arial" w:hAnsi="Arial" w:cs="Arial"/>
          <w:sz w:val="20"/>
          <w:szCs w:val="20"/>
        </w:rPr>
      </w:pPr>
      <w:r w:rsidRPr="00C355C6">
        <w:rPr>
          <w:rFonts w:ascii="Arial" w:hAnsi="Arial" w:cs="Arial"/>
          <w:sz w:val="20"/>
          <w:szCs w:val="20"/>
        </w:rPr>
        <w:t>1) gospodarczych – w szczególności niskiego stopnia przedsiębiorczości, słabej kondycji lokalnych przedsiębiorstw lub</w:t>
      </w:r>
    </w:p>
    <w:p w14:paraId="0CCD1993" w14:textId="4230A38D" w:rsidR="00C355C6" w:rsidRPr="00C355C6" w:rsidRDefault="00C355C6" w:rsidP="00C355C6">
      <w:pPr>
        <w:jc w:val="both"/>
        <w:rPr>
          <w:rFonts w:ascii="Arial" w:hAnsi="Arial" w:cs="Arial"/>
          <w:sz w:val="20"/>
          <w:szCs w:val="20"/>
        </w:rPr>
      </w:pPr>
      <w:r w:rsidRPr="00C355C6">
        <w:rPr>
          <w:rFonts w:ascii="Arial" w:hAnsi="Arial" w:cs="Arial"/>
          <w:sz w:val="20"/>
          <w:szCs w:val="20"/>
        </w:rPr>
        <w:t>2) środowiskowych – w szczególności przekroczenia standardów jakości środowiska, obecności odpadów stwarzających zagrożenie dla życia, zdrowia ludzi lub stanu środowiska, lub</w:t>
      </w:r>
    </w:p>
    <w:p w14:paraId="5FB03232" w14:textId="0DD058F0" w:rsidR="00C355C6" w:rsidRPr="00C355C6" w:rsidRDefault="00C355C6" w:rsidP="00C355C6">
      <w:pPr>
        <w:jc w:val="both"/>
        <w:rPr>
          <w:rFonts w:ascii="Arial" w:hAnsi="Arial" w:cs="Arial"/>
          <w:sz w:val="20"/>
          <w:szCs w:val="20"/>
        </w:rPr>
      </w:pPr>
      <w:r w:rsidRPr="00C355C6">
        <w:rPr>
          <w:rFonts w:ascii="Arial" w:hAnsi="Arial" w:cs="Arial"/>
          <w:sz w:val="20"/>
          <w:szCs w:val="20"/>
        </w:rPr>
        <w:t>3) przestrzenno-funkcjonalnych – w szczególności niewystarczającego wyposażenia w infrastrukturę techniczną i społeczną lub jej złego stanu technicznego, braku dostępu do podstawowych usług lub ich niskiej jakości, niedostosowania rozwiązań urbanistycznych do zmieniających się funkcji obszaru, niedostosowania infrastruktury do potrzeb osób</w:t>
      </w:r>
      <w:r>
        <w:rPr>
          <w:rFonts w:ascii="Arial" w:hAnsi="Arial" w:cs="Arial"/>
          <w:sz w:val="20"/>
          <w:szCs w:val="20"/>
        </w:rPr>
        <w:t xml:space="preserve"> </w:t>
      </w:r>
      <w:r w:rsidRPr="00C355C6">
        <w:rPr>
          <w:rFonts w:ascii="Arial" w:hAnsi="Arial" w:cs="Arial"/>
          <w:sz w:val="20"/>
          <w:szCs w:val="20"/>
        </w:rPr>
        <w:t>ze szczególnymi potrzebami, o których mowa w ustawie z dnia 19 lipca 2019 r. o zapewnianiu dostępności osobom</w:t>
      </w:r>
      <w:r>
        <w:rPr>
          <w:rFonts w:ascii="Arial" w:hAnsi="Arial" w:cs="Arial"/>
          <w:sz w:val="20"/>
          <w:szCs w:val="20"/>
        </w:rPr>
        <w:t xml:space="preserve"> </w:t>
      </w:r>
      <w:r w:rsidRPr="00C355C6">
        <w:rPr>
          <w:rFonts w:ascii="Arial" w:hAnsi="Arial" w:cs="Arial"/>
          <w:sz w:val="20"/>
          <w:szCs w:val="20"/>
        </w:rPr>
        <w:t>ze szczególnymi potrzebami, niskiego poziomu obsługi komunikacyjnej, niedoboru lub niskiej jakości terenów publicznych, lub</w:t>
      </w:r>
    </w:p>
    <w:p w14:paraId="57AE5101" w14:textId="49B7E8CB" w:rsidR="00C355C6" w:rsidRDefault="00C355C6" w:rsidP="00C355C6">
      <w:pPr>
        <w:jc w:val="both"/>
        <w:rPr>
          <w:rFonts w:ascii="Arial" w:hAnsi="Arial" w:cs="Arial"/>
          <w:sz w:val="20"/>
          <w:szCs w:val="20"/>
        </w:rPr>
      </w:pPr>
      <w:r w:rsidRPr="00C355C6">
        <w:rPr>
          <w:rFonts w:ascii="Arial" w:hAnsi="Arial" w:cs="Arial"/>
          <w:sz w:val="20"/>
          <w:szCs w:val="20"/>
        </w:rPr>
        <w:t>4) technicznych – w szczególności degradacji stanu technicznego obiektów budowlanych, w tym o</w:t>
      </w:r>
      <w:r w:rsidR="005404C9">
        <w:rPr>
          <w:rFonts w:ascii="Arial" w:hAnsi="Arial" w:cs="Arial"/>
          <w:sz w:val="20"/>
          <w:szCs w:val="20"/>
        </w:rPr>
        <w:t> </w:t>
      </w:r>
      <w:r w:rsidRPr="00C355C6">
        <w:rPr>
          <w:rFonts w:ascii="Arial" w:hAnsi="Arial" w:cs="Arial"/>
          <w:sz w:val="20"/>
          <w:szCs w:val="20"/>
        </w:rPr>
        <w:t>przeznaczeniu mieszkaniowym, oraz niefunkcjonowaniu rozwiązań technicznych umożliwiających efektywne korzystanie z obiektów budowlanych, w szczególności w zakresie energooszczędności, ochrony środowiska i zapewniania dostępności osobom</w:t>
      </w:r>
      <w:r>
        <w:rPr>
          <w:rFonts w:ascii="Arial" w:hAnsi="Arial" w:cs="Arial"/>
          <w:sz w:val="20"/>
          <w:szCs w:val="20"/>
        </w:rPr>
        <w:t xml:space="preserve"> </w:t>
      </w:r>
      <w:r w:rsidRPr="00C355C6">
        <w:rPr>
          <w:rFonts w:ascii="Arial" w:hAnsi="Arial" w:cs="Arial"/>
          <w:sz w:val="20"/>
          <w:szCs w:val="20"/>
        </w:rPr>
        <w:t>ze szczególnymi potrzebami, o których mowa w ustawie z dnia 19 lipca 2019 r. o zapewnianiu dostępności osobom</w:t>
      </w:r>
      <w:r>
        <w:rPr>
          <w:rFonts w:ascii="Arial" w:hAnsi="Arial" w:cs="Arial"/>
          <w:sz w:val="20"/>
          <w:szCs w:val="20"/>
        </w:rPr>
        <w:t xml:space="preserve"> </w:t>
      </w:r>
      <w:r w:rsidRPr="00C355C6">
        <w:rPr>
          <w:rFonts w:ascii="Arial" w:hAnsi="Arial" w:cs="Arial"/>
          <w:sz w:val="20"/>
          <w:szCs w:val="20"/>
        </w:rPr>
        <w:t>ze szczególnymi potrzebami.</w:t>
      </w:r>
    </w:p>
    <w:p w14:paraId="63923DED" w14:textId="20B6284D" w:rsidR="00C355C6" w:rsidRPr="00C355C6" w:rsidRDefault="00C355C6" w:rsidP="00C355C6">
      <w:pPr>
        <w:jc w:val="both"/>
        <w:rPr>
          <w:rFonts w:ascii="Arial" w:hAnsi="Arial" w:cs="Arial"/>
          <w:sz w:val="20"/>
          <w:szCs w:val="20"/>
        </w:rPr>
      </w:pPr>
      <w:r w:rsidRPr="00C355C6">
        <w:rPr>
          <w:rFonts w:ascii="Arial" w:hAnsi="Arial" w:cs="Arial"/>
          <w:sz w:val="20"/>
          <w:szCs w:val="20"/>
        </w:rPr>
        <w:t>Obszar obejmujący całość lub część obszaru zdegradowanego, cechujący się szczególną koncentracją</w:t>
      </w:r>
      <w:r>
        <w:rPr>
          <w:rFonts w:ascii="Arial" w:hAnsi="Arial" w:cs="Arial"/>
          <w:sz w:val="20"/>
          <w:szCs w:val="20"/>
        </w:rPr>
        <w:t xml:space="preserve"> </w:t>
      </w:r>
      <w:r w:rsidRPr="00C355C6">
        <w:rPr>
          <w:rFonts w:ascii="Arial" w:hAnsi="Arial" w:cs="Arial"/>
          <w:sz w:val="20"/>
          <w:szCs w:val="20"/>
        </w:rPr>
        <w:t>negatywnych zjawisk, na którym z uwagi na istotne znaczenie dla rozwoju lokalnego</w:t>
      </w:r>
      <w:r>
        <w:rPr>
          <w:rFonts w:ascii="Arial" w:hAnsi="Arial" w:cs="Arial"/>
          <w:sz w:val="20"/>
          <w:szCs w:val="20"/>
        </w:rPr>
        <w:t xml:space="preserve"> </w:t>
      </w:r>
      <w:r w:rsidRPr="00C355C6">
        <w:rPr>
          <w:rFonts w:ascii="Arial" w:hAnsi="Arial" w:cs="Arial"/>
          <w:sz w:val="20"/>
          <w:szCs w:val="20"/>
        </w:rPr>
        <w:t>gmina zamierza prowadzić rewitalizację, wyznacza się jako obszar rewitalizacji.</w:t>
      </w:r>
    </w:p>
    <w:p w14:paraId="543EE3A8" w14:textId="2B92C269" w:rsidR="00C355C6" w:rsidRDefault="00C355C6" w:rsidP="00C355C6">
      <w:pPr>
        <w:jc w:val="both"/>
        <w:rPr>
          <w:rFonts w:ascii="Arial" w:hAnsi="Arial" w:cs="Arial"/>
          <w:sz w:val="20"/>
          <w:szCs w:val="20"/>
        </w:rPr>
      </w:pPr>
      <w:r w:rsidRPr="00C355C6">
        <w:rPr>
          <w:rFonts w:ascii="Arial" w:hAnsi="Arial" w:cs="Arial"/>
          <w:sz w:val="20"/>
          <w:szCs w:val="20"/>
        </w:rPr>
        <w:t>Obszar rewitalizacji nie może być większy niż 20% powierzchni gminy oraz zamieszkały przez więcej niż 30%</w:t>
      </w:r>
      <w:r>
        <w:rPr>
          <w:rFonts w:ascii="Arial" w:hAnsi="Arial" w:cs="Arial"/>
          <w:sz w:val="20"/>
          <w:szCs w:val="20"/>
        </w:rPr>
        <w:t xml:space="preserve"> </w:t>
      </w:r>
      <w:r w:rsidRPr="00C355C6">
        <w:rPr>
          <w:rFonts w:ascii="Arial" w:hAnsi="Arial" w:cs="Arial"/>
          <w:sz w:val="20"/>
          <w:szCs w:val="20"/>
        </w:rPr>
        <w:t>liczby mieszkańców gminy</w:t>
      </w:r>
      <w:r>
        <w:rPr>
          <w:rFonts w:ascii="Arial" w:hAnsi="Arial" w:cs="Arial"/>
          <w:sz w:val="20"/>
          <w:szCs w:val="20"/>
        </w:rPr>
        <w:t>.</w:t>
      </w:r>
    </w:p>
    <w:p w14:paraId="4BCDE163" w14:textId="19F4A8C3" w:rsidR="002A0926" w:rsidRPr="00C34138" w:rsidRDefault="002A0926" w:rsidP="002A0926">
      <w:pPr>
        <w:jc w:val="both"/>
        <w:rPr>
          <w:rFonts w:ascii="Arial" w:hAnsi="Arial" w:cs="Arial"/>
          <w:sz w:val="20"/>
          <w:szCs w:val="20"/>
        </w:rPr>
      </w:pPr>
      <w:r w:rsidRPr="002A0926">
        <w:rPr>
          <w:rFonts w:ascii="Arial" w:hAnsi="Arial" w:cs="Arial"/>
          <w:sz w:val="20"/>
          <w:szCs w:val="20"/>
        </w:rPr>
        <w:t>Wniosek o wyznaczenie obszaru zdegradowanego i obszaru rewitalizacji zawiera wskazanie granic tych</w:t>
      </w:r>
      <w:r w:rsidR="00A078B9">
        <w:rPr>
          <w:rFonts w:ascii="Arial" w:hAnsi="Arial" w:cs="Arial"/>
          <w:sz w:val="20"/>
          <w:szCs w:val="20"/>
        </w:rPr>
        <w:t xml:space="preserve"> </w:t>
      </w:r>
      <w:r w:rsidRPr="002A0926">
        <w:rPr>
          <w:rFonts w:ascii="Arial" w:hAnsi="Arial" w:cs="Arial"/>
          <w:sz w:val="20"/>
          <w:szCs w:val="20"/>
        </w:rPr>
        <w:t>obszarów wykonane na mapie w skali co najmniej 1:5000, sporządzonej z wykorzystaniem treści mapy zasadniczej,</w:t>
      </w:r>
      <w:r>
        <w:rPr>
          <w:rFonts w:ascii="Arial" w:hAnsi="Arial" w:cs="Arial"/>
          <w:sz w:val="20"/>
          <w:szCs w:val="20"/>
        </w:rPr>
        <w:t xml:space="preserve"> </w:t>
      </w:r>
      <w:r w:rsidRPr="002A0926">
        <w:rPr>
          <w:rFonts w:ascii="Arial" w:hAnsi="Arial" w:cs="Arial"/>
          <w:sz w:val="20"/>
          <w:szCs w:val="20"/>
        </w:rPr>
        <w:t xml:space="preserve">a w przypadku jej braku – z wykorzystaniem treści mapy ewidencyjnej w rozumieniu ustawy z dnia </w:t>
      </w:r>
      <w:r w:rsidRPr="00C34138">
        <w:rPr>
          <w:rFonts w:ascii="Arial" w:hAnsi="Arial" w:cs="Arial"/>
          <w:sz w:val="20"/>
          <w:szCs w:val="20"/>
        </w:rPr>
        <w:t>17 maja 1989 r. – Prawo geodezyjne i kartograficzne. Do wniosku załącza się ponadto diagnozę, o której mowa w art. 4 ust. 1 pkt 1</w:t>
      </w:r>
      <w:r w:rsidR="00A078B9" w:rsidRPr="00C34138">
        <w:rPr>
          <w:rFonts w:ascii="Arial" w:hAnsi="Arial" w:cs="Arial"/>
          <w:sz w:val="20"/>
          <w:szCs w:val="20"/>
        </w:rPr>
        <w:t xml:space="preserve"> ustawy z dnia 9 października 2015 r. o rewitalizacji</w:t>
      </w:r>
      <w:r w:rsidRPr="00C34138">
        <w:rPr>
          <w:rFonts w:ascii="Arial" w:hAnsi="Arial" w:cs="Arial"/>
          <w:sz w:val="20"/>
          <w:szCs w:val="20"/>
        </w:rPr>
        <w:t>, potwierdzającą spełnienie przez</w:t>
      </w:r>
      <w:r w:rsidR="00A078B9" w:rsidRPr="00C34138">
        <w:rPr>
          <w:rFonts w:ascii="Arial" w:hAnsi="Arial" w:cs="Arial"/>
          <w:sz w:val="20"/>
          <w:szCs w:val="20"/>
        </w:rPr>
        <w:t xml:space="preserve"> </w:t>
      </w:r>
      <w:r w:rsidRPr="00C34138">
        <w:rPr>
          <w:rFonts w:ascii="Arial" w:hAnsi="Arial" w:cs="Arial"/>
          <w:sz w:val="20"/>
          <w:szCs w:val="20"/>
        </w:rPr>
        <w:t>obszar zdegradowany i obszar rewitalizacji przesłanek ich wyznaczenia.</w:t>
      </w:r>
    </w:p>
    <w:p w14:paraId="6E6DCE50" w14:textId="50139B7D" w:rsidR="002A0926" w:rsidRPr="00C34138" w:rsidRDefault="002A0926" w:rsidP="002A0926">
      <w:p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>Przed złożeniem wniosku,</w:t>
      </w:r>
      <w:r w:rsidR="00A078B9" w:rsidRPr="00C34138">
        <w:rPr>
          <w:rFonts w:ascii="Arial" w:hAnsi="Arial" w:cs="Arial"/>
          <w:sz w:val="20"/>
          <w:szCs w:val="20"/>
        </w:rPr>
        <w:t xml:space="preserve"> </w:t>
      </w:r>
      <w:r w:rsidRPr="00C34138">
        <w:rPr>
          <w:rFonts w:ascii="Arial" w:hAnsi="Arial" w:cs="Arial"/>
          <w:sz w:val="20"/>
          <w:szCs w:val="20"/>
        </w:rPr>
        <w:t>wójt</w:t>
      </w:r>
      <w:r w:rsidR="00A078B9" w:rsidRPr="00C34138">
        <w:rPr>
          <w:rFonts w:ascii="Arial" w:hAnsi="Arial" w:cs="Arial"/>
          <w:sz w:val="20"/>
          <w:szCs w:val="20"/>
        </w:rPr>
        <w:t xml:space="preserve"> </w:t>
      </w:r>
      <w:r w:rsidRPr="00C34138">
        <w:rPr>
          <w:rFonts w:ascii="Arial" w:hAnsi="Arial" w:cs="Arial"/>
          <w:sz w:val="20"/>
          <w:szCs w:val="20"/>
        </w:rPr>
        <w:t>przeprowadza konsultacje społeczne projektu uchwały</w:t>
      </w:r>
      <w:r w:rsidR="00A078B9" w:rsidRPr="00C34138">
        <w:rPr>
          <w:rFonts w:ascii="Arial" w:hAnsi="Arial" w:cs="Arial"/>
          <w:sz w:val="20"/>
          <w:szCs w:val="20"/>
        </w:rPr>
        <w:t xml:space="preserve"> </w:t>
      </w:r>
      <w:r w:rsidRPr="00C34138">
        <w:rPr>
          <w:rFonts w:ascii="Arial" w:hAnsi="Arial" w:cs="Arial"/>
          <w:sz w:val="20"/>
          <w:szCs w:val="20"/>
        </w:rPr>
        <w:t>oraz wprowadza do niego zmiany wynikające z przeprowadzonych konsultacji.</w:t>
      </w:r>
    </w:p>
    <w:p w14:paraId="7A46EF07" w14:textId="57A1A72D" w:rsidR="002A0926" w:rsidRPr="00C34138" w:rsidRDefault="005404C9" w:rsidP="002A0926">
      <w:pPr>
        <w:jc w:val="both"/>
        <w:rPr>
          <w:rFonts w:ascii="Arial" w:hAnsi="Arial" w:cs="Arial"/>
          <w:sz w:val="20"/>
          <w:szCs w:val="20"/>
        </w:rPr>
      </w:pPr>
      <w:r w:rsidRPr="00C34138">
        <w:rPr>
          <w:rFonts w:ascii="Arial" w:hAnsi="Arial" w:cs="Arial"/>
          <w:sz w:val="20"/>
          <w:szCs w:val="20"/>
        </w:rPr>
        <w:t xml:space="preserve">Załączona do niniejszego wniosku Diagnoza służąca wyznaczeniu obszaru zdegradowanego i obszaru rewitalizacji </w:t>
      </w:r>
      <w:r w:rsidR="00C34138" w:rsidRPr="00C34138">
        <w:rPr>
          <w:rFonts w:ascii="Arial" w:hAnsi="Arial" w:cs="Arial"/>
          <w:sz w:val="20"/>
          <w:szCs w:val="20"/>
        </w:rPr>
        <w:t>Gminy Bralin</w:t>
      </w:r>
      <w:r w:rsidRPr="00C34138">
        <w:rPr>
          <w:rFonts w:ascii="Arial" w:hAnsi="Arial" w:cs="Arial"/>
          <w:sz w:val="20"/>
          <w:szCs w:val="20"/>
        </w:rPr>
        <w:t xml:space="preserve"> uzasadnia wskazane jednostki osadnicze jako obszar zdegradowany i obszar rewitalizacji. </w:t>
      </w:r>
    </w:p>
    <w:sectPr w:rsidR="002A0926" w:rsidRPr="00C3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44F15"/>
    <w:multiLevelType w:val="hybridMultilevel"/>
    <w:tmpl w:val="331289EC"/>
    <w:lvl w:ilvl="0" w:tplc="9CD2AD5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553D34"/>
    <w:multiLevelType w:val="hybridMultilevel"/>
    <w:tmpl w:val="7A4E721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9A357B9"/>
    <w:multiLevelType w:val="hybridMultilevel"/>
    <w:tmpl w:val="5666E3D2"/>
    <w:lvl w:ilvl="0" w:tplc="9CD2AD54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A4266C"/>
    <w:multiLevelType w:val="hybridMultilevel"/>
    <w:tmpl w:val="92400EC8"/>
    <w:lvl w:ilvl="0" w:tplc="9CD2AD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87"/>
    <w:rsid w:val="00077E83"/>
    <w:rsid w:val="00083526"/>
    <w:rsid w:val="00157FB5"/>
    <w:rsid w:val="002A04BE"/>
    <w:rsid w:val="002A0926"/>
    <w:rsid w:val="00306AA6"/>
    <w:rsid w:val="00332DE7"/>
    <w:rsid w:val="00462387"/>
    <w:rsid w:val="005404C9"/>
    <w:rsid w:val="005B6539"/>
    <w:rsid w:val="007528AF"/>
    <w:rsid w:val="00787F9C"/>
    <w:rsid w:val="00A078B9"/>
    <w:rsid w:val="00B629AB"/>
    <w:rsid w:val="00B87A88"/>
    <w:rsid w:val="00B91428"/>
    <w:rsid w:val="00C34138"/>
    <w:rsid w:val="00C355C6"/>
    <w:rsid w:val="00D42323"/>
    <w:rsid w:val="00D6043B"/>
    <w:rsid w:val="00D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349C"/>
  <w15:chartTrackingRefBased/>
  <w15:docId w15:val="{9E4573CB-A8D8-41A1-9144-10E75ECA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4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6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5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5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5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13</cp:revision>
  <dcterms:created xsi:type="dcterms:W3CDTF">2023-06-12T09:16:00Z</dcterms:created>
  <dcterms:modified xsi:type="dcterms:W3CDTF">2025-10-21T11:11:00Z</dcterms:modified>
</cp:coreProperties>
</file>